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2" w:type="dxa"/>
        <w:jc w:val="center"/>
        <w:tblLayout w:type="fixed"/>
        <w:tblCellMar>
          <w:top w:w="15" w:type="dxa"/>
          <w:left w:w="15" w:type="dxa"/>
          <w:bottom w:w="15" w:type="dxa"/>
          <w:right w:w="15" w:type="dxa"/>
        </w:tblCellMar>
        <w:tblLook w:val="0000" w:firstRow="0" w:lastRow="0" w:firstColumn="0" w:lastColumn="0" w:noHBand="0" w:noVBand="0"/>
      </w:tblPr>
      <w:tblGrid>
        <w:gridCol w:w="1012"/>
        <w:gridCol w:w="253"/>
        <w:gridCol w:w="2529"/>
        <w:gridCol w:w="205"/>
        <w:gridCol w:w="1992"/>
        <w:gridCol w:w="3222"/>
        <w:gridCol w:w="619"/>
        <w:gridCol w:w="2648"/>
        <w:gridCol w:w="624"/>
        <w:gridCol w:w="1198"/>
      </w:tblGrid>
      <w:tr w:rsidR="003D571A" w:rsidRPr="00B36FA0" w:rsidTr="00FC6CEC">
        <w:trPr>
          <w:trHeight w:hRule="exact" w:val="567"/>
          <w:jc w:val="center"/>
        </w:trPr>
        <w:tc>
          <w:tcPr>
            <w:tcW w:w="1265" w:type="dxa"/>
            <w:gridSpan w:val="2"/>
            <w:vAlign w:val="center"/>
          </w:tcPr>
          <w:p w:rsidR="003D571A" w:rsidRPr="00B36FA0" w:rsidRDefault="003D571A" w:rsidP="00FC6CEC">
            <w:pPr>
              <w:widowControl/>
              <w:jc w:val="left"/>
              <w:textAlignment w:val="center"/>
              <w:rPr>
                <w:rFonts w:ascii="黑体" w:eastAsia="黑体" w:hAnsi="宋体"/>
                <w:color w:val="000000"/>
                <w:sz w:val="32"/>
                <w:szCs w:val="32"/>
              </w:rPr>
            </w:pPr>
            <w:r w:rsidRPr="00B36FA0">
              <w:rPr>
                <w:rFonts w:ascii="黑体" w:eastAsia="黑体" w:hAnsi="宋体" w:hint="eastAsia"/>
                <w:color w:val="000000"/>
                <w:kern w:val="0"/>
                <w:sz w:val="32"/>
                <w:szCs w:val="32"/>
              </w:rPr>
              <w:t>附件1</w:t>
            </w:r>
          </w:p>
        </w:tc>
        <w:tc>
          <w:tcPr>
            <w:tcW w:w="2529" w:type="dxa"/>
            <w:vAlign w:val="center"/>
          </w:tcPr>
          <w:p w:rsidR="003D571A" w:rsidRPr="00B36FA0" w:rsidRDefault="003D571A" w:rsidP="00FC6CEC">
            <w:pPr>
              <w:rPr>
                <w:rFonts w:ascii="宋体" w:hAnsi="宋体" w:cs="宋体"/>
                <w:color w:val="000000"/>
                <w:sz w:val="32"/>
                <w:szCs w:val="32"/>
              </w:rPr>
            </w:pPr>
          </w:p>
        </w:tc>
        <w:tc>
          <w:tcPr>
            <w:tcW w:w="5419" w:type="dxa"/>
            <w:gridSpan w:val="3"/>
            <w:vAlign w:val="center"/>
          </w:tcPr>
          <w:p w:rsidR="003D571A" w:rsidRPr="00B36FA0" w:rsidRDefault="003D571A" w:rsidP="00FC6CEC">
            <w:pPr>
              <w:rPr>
                <w:rFonts w:ascii="宋体" w:hAnsi="宋体" w:cs="宋体"/>
                <w:color w:val="000000"/>
                <w:sz w:val="32"/>
                <w:szCs w:val="32"/>
              </w:rPr>
            </w:pPr>
          </w:p>
        </w:tc>
        <w:tc>
          <w:tcPr>
            <w:tcW w:w="3267" w:type="dxa"/>
            <w:gridSpan w:val="2"/>
            <w:vAlign w:val="center"/>
          </w:tcPr>
          <w:p w:rsidR="003D571A" w:rsidRPr="00B36FA0" w:rsidRDefault="003D571A" w:rsidP="00FC6CEC">
            <w:pPr>
              <w:rPr>
                <w:rFonts w:ascii="宋体" w:hAnsi="宋体" w:cs="宋体"/>
                <w:color w:val="000000"/>
                <w:sz w:val="32"/>
                <w:szCs w:val="32"/>
              </w:rPr>
            </w:pPr>
          </w:p>
        </w:tc>
        <w:tc>
          <w:tcPr>
            <w:tcW w:w="1822" w:type="dxa"/>
            <w:gridSpan w:val="2"/>
            <w:vAlign w:val="center"/>
          </w:tcPr>
          <w:p w:rsidR="003D571A" w:rsidRPr="00B36FA0" w:rsidRDefault="003D571A" w:rsidP="00FC6CEC">
            <w:pPr>
              <w:rPr>
                <w:rFonts w:ascii="宋体" w:hAnsi="宋体" w:cs="宋体"/>
                <w:color w:val="000000"/>
                <w:sz w:val="32"/>
                <w:szCs w:val="32"/>
              </w:rPr>
            </w:pPr>
          </w:p>
        </w:tc>
      </w:tr>
      <w:tr w:rsidR="003D571A" w:rsidRPr="00B36FA0" w:rsidTr="00FC6CEC">
        <w:trPr>
          <w:trHeight w:hRule="exact" w:val="681"/>
          <w:jc w:val="center"/>
        </w:trPr>
        <w:tc>
          <w:tcPr>
            <w:tcW w:w="14302" w:type="dxa"/>
            <w:gridSpan w:val="10"/>
            <w:vAlign w:val="center"/>
          </w:tcPr>
          <w:p w:rsidR="003D571A" w:rsidRPr="00B36FA0" w:rsidRDefault="003D571A" w:rsidP="00FC6CEC">
            <w:pPr>
              <w:widowControl/>
              <w:jc w:val="center"/>
              <w:textAlignment w:val="center"/>
              <w:rPr>
                <w:rFonts w:ascii="方正小标宋简体" w:eastAsia="方正小标宋简体" w:hAnsi="方正小标宋简体" w:cs="方正小标宋简体"/>
                <w:color w:val="000000"/>
                <w:sz w:val="44"/>
                <w:szCs w:val="44"/>
              </w:rPr>
            </w:pPr>
            <w:r w:rsidRPr="00B36FA0">
              <w:rPr>
                <w:rFonts w:ascii="方正小标宋简体" w:eastAsia="方正小标宋简体" w:hAnsi="方正小标宋简体" w:cs="方正小标宋简体" w:hint="eastAsia"/>
                <w:color w:val="000000"/>
                <w:kern w:val="0"/>
                <w:sz w:val="44"/>
                <w:szCs w:val="44"/>
              </w:rPr>
              <w:t>不予处罚事项清单</w:t>
            </w:r>
          </w:p>
        </w:tc>
      </w:tr>
      <w:tr w:rsidR="003D571A" w:rsidRPr="00B36FA0" w:rsidTr="00FC6CEC">
        <w:trPr>
          <w:trHeight w:hRule="exact" w:val="567"/>
          <w:jc w:val="center"/>
        </w:trPr>
        <w:tc>
          <w:tcPr>
            <w:tcW w:w="9832" w:type="dxa"/>
            <w:gridSpan w:val="7"/>
            <w:vAlign w:val="center"/>
          </w:tcPr>
          <w:p w:rsidR="003D571A" w:rsidRPr="00B36FA0" w:rsidRDefault="003D571A" w:rsidP="00FC6CEC">
            <w:pPr>
              <w:rPr>
                <w:rFonts w:ascii="宋体" w:hAnsi="宋体" w:cs="宋体"/>
                <w:color w:val="000000"/>
                <w:sz w:val="24"/>
              </w:rPr>
            </w:pPr>
            <w:r w:rsidRPr="00B36FA0">
              <w:rPr>
                <w:rFonts w:ascii="黑体" w:eastAsia="黑体" w:hAnsi="宋体" w:hint="eastAsia"/>
                <w:color w:val="000000"/>
                <w:kern w:val="0"/>
                <w:sz w:val="28"/>
                <w:szCs w:val="28"/>
              </w:rPr>
              <w:t>单位：（公章）</w:t>
            </w:r>
            <w:r>
              <w:rPr>
                <w:rFonts w:ascii="黑体" w:eastAsia="黑体" w:hAnsi="宋体" w:hint="eastAsia"/>
                <w:color w:val="000000"/>
                <w:kern w:val="0"/>
                <w:sz w:val="28"/>
                <w:szCs w:val="28"/>
              </w:rPr>
              <w:t>泉州市</w:t>
            </w:r>
            <w:r>
              <w:rPr>
                <w:rFonts w:ascii="黑体" w:eastAsia="黑体" w:hAnsi="宋体"/>
                <w:color w:val="000000"/>
                <w:kern w:val="0"/>
                <w:sz w:val="28"/>
                <w:szCs w:val="28"/>
              </w:rPr>
              <w:t>住房公积金管理中心</w:t>
            </w: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1433"/>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宋体" w:hAnsi="宋体" w:cs="宋体"/>
                <w:color w:val="000000"/>
                <w:sz w:val="24"/>
              </w:rPr>
            </w:pPr>
            <w:r w:rsidRPr="00B36FA0">
              <w:rPr>
                <w:rFonts w:ascii="黑体" w:eastAsia="黑体" w:hAnsi="宋体" w:hint="eastAsia"/>
                <w:color w:val="000000"/>
                <w:kern w:val="0"/>
                <w:sz w:val="28"/>
                <w:szCs w:val="28"/>
              </w:rPr>
              <w:t>序号</w:t>
            </w: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宋体" w:hAnsi="宋体" w:cs="宋体"/>
                <w:color w:val="000000"/>
                <w:sz w:val="24"/>
              </w:rPr>
            </w:pPr>
            <w:r w:rsidRPr="00B36FA0">
              <w:rPr>
                <w:rFonts w:ascii="黑体" w:eastAsia="黑体" w:hAnsi="宋体" w:hint="eastAsia"/>
                <w:color w:val="000000"/>
                <w:kern w:val="0"/>
                <w:sz w:val="28"/>
                <w:szCs w:val="28"/>
              </w:rPr>
              <w:t>行政处罚事项</w:t>
            </w: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widowControl/>
              <w:jc w:val="center"/>
              <w:textAlignment w:val="center"/>
              <w:rPr>
                <w:rFonts w:ascii="宋体" w:hAnsi="宋体" w:cs="宋体"/>
                <w:color w:val="000000"/>
                <w:sz w:val="24"/>
              </w:rPr>
            </w:pPr>
            <w:r w:rsidRPr="00B36FA0">
              <w:rPr>
                <w:rFonts w:ascii="黑体" w:eastAsia="黑体" w:hAnsi="宋体" w:hint="eastAsia"/>
                <w:color w:val="000000"/>
                <w:sz w:val="28"/>
                <w:szCs w:val="28"/>
              </w:rPr>
              <w:t>实施机关</w:t>
            </w: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jc w:val="center"/>
              <w:textAlignment w:val="center"/>
              <w:rPr>
                <w:rFonts w:ascii="宋体" w:hAnsi="宋体" w:cs="宋体"/>
                <w:color w:val="000000"/>
                <w:sz w:val="24"/>
              </w:rPr>
            </w:pPr>
            <w:r w:rsidRPr="00B36FA0">
              <w:rPr>
                <w:rFonts w:ascii="黑体" w:eastAsia="黑体" w:hAnsi="宋体" w:hint="eastAsia"/>
                <w:color w:val="000000"/>
                <w:kern w:val="0"/>
                <w:sz w:val="28"/>
                <w:szCs w:val="28"/>
              </w:rPr>
              <w:t>不予处罚适用条件</w:t>
            </w: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宋体" w:hAnsi="宋体" w:cs="宋体"/>
                <w:color w:val="000000"/>
                <w:sz w:val="24"/>
              </w:rPr>
            </w:pPr>
            <w:r w:rsidRPr="00B36FA0">
              <w:rPr>
                <w:rFonts w:ascii="黑体" w:eastAsia="黑体" w:hAnsi="宋体" w:hint="eastAsia"/>
                <w:color w:val="000000"/>
                <w:kern w:val="0"/>
                <w:sz w:val="28"/>
                <w:szCs w:val="28"/>
              </w:rPr>
              <w:t>法律依据</w:t>
            </w: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widowControl/>
              <w:jc w:val="center"/>
              <w:textAlignment w:val="center"/>
              <w:rPr>
                <w:rFonts w:ascii="宋体" w:hAnsi="宋体" w:cs="宋体"/>
                <w:color w:val="000000"/>
                <w:sz w:val="24"/>
              </w:rPr>
            </w:pPr>
            <w:r w:rsidRPr="00B36FA0">
              <w:rPr>
                <w:rFonts w:ascii="黑体" w:eastAsia="黑体" w:hAnsi="宋体" w:hint="eastAsia"/>
                <w:color w:val="000000"/>
                <w:kern w:val="0"/>
                <w:sz w:val="28"/>
                <w:szCs w:val="28"/>
              </w:rPr>
              <w:t>备注</w:t>
            </w:r>
          </w:p>
        </w:tc>
      </w:tr>
      <w:tr w:rsidR="003D571A" w:rsidRPr="00B36FA0" w:rsidTr="00FC6CEC">
        <w:trPr>
          <w:trHeight w:hRule="exact" w:val="4562"/>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1</w:t>
            </w: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hint="eastAsia"/>
                <w:color w:val="000000"/>
                <w:sz w:val="24"/>
              </w:rPr>
              <w:t>单位</w:t>
            </w:r>
            <w:r w:rsidRPr="00B36FA0">
              <w:rPr>
                <w:rFonts w:ascii="宋体" w:hAnsi="宋体" w:cs="宋体"/>
                <w:color w:val="000000"/>
                <w:sz w:val="24"/>
              </w:rPr>
              <w:t>不办理住房公积金缴存登记或者不为职工办理住房公积金账户设立手续</w:t>
            </w: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泉州市</w:t>
            </w:r>
            <w:r w:rsidRPr="00B36FA0">
              <w:rPr>
                <w:rFonts w:ascii="宋体" w:hAnsi="宋体" w:cs="宋体"/>
                <w:color w:val="000000"/>
                <w:sz w:val="24"/>
              </w:rPr>
              <w:t>住房公积金管理中心</w:t>
            </w: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color w:val="000000"/>
                <w:sz w:val="24"/>
              </w:rPr>
              <w:t>1</w:t>
            </w:r>
            <w:r w:rsidRPr="00B36FA0">
              <w:rPr>
                <w:rFonts w:ascii="宋体" w:hAnsi="宋体" w:cs="宋体" w:hint="eastAsia"/>
                <w:color w:val="000000"/>
                <w:sz w:val="24"/>
              </w:rPr>
              <w:t>、住房</w:t>
            </w:r>
            <w:r w:rsidRPr="00B36FA0">
              <w:rPr>
                <w:rFonts w:ascii="宋体" w:hAnsi="宋体" w:cs="宋体"/>
                <w:color w:val="000000"/>
                <w:sz w:val="24"/>
              </w:rPr>
              <w:t>公积金违法行为轻微，且在规定期限内整改达到要求，</w:t>
            </w:r>
            <w:r w:rsidRPr="00B36FA0">
              <w:rPr>
                <w:rFonts w:ascii="宋体" w:hAnsi="宋体" w:cs="宋体" w:hint="eastAsia"/>
                <w:color w:val="000000"/>
                <w:sz w:val="24"/>
              </w:rPr>
              <w:t>没有</w:t>
            </w:r>
            <w:r w:rsidRPr="00B36FA0">
              <w:rPr>
                <w:rFonts w:ascii="宋体" w:hAnsi="宋体" w:cs="宋体"/>
                <w:color w:val="000000"/>
                <w:sz w:val="24"/>
              </w:rPr>
              <w:t>造成危害后果的</w:t>
            </w:r>
            <w:r w:rsidRPr="00B36FA0">
              <w:rPr>
                <w:rFonts w:ascii="宋体" w:hAnsi="宋体" w:cs="宋体" w:hint="eastAsia"/>
                <w:color w:val="000000"/>
                <w:sz w:val="24"/>
              </w:rPr>
              <w:t>；</w:t>
            </w:r>
          </w:p>
          <w:p w:rsidR="003D571A" w:rsidRPr="00B36FA0" w:rsidRDefault="003D571A" w:rsidP="00FC6CEC">
            <w:pPr>
              <w:autoSpaceDE w:val="0"/>
              <w:autoSpaceDN w:val="0"/>
              <w:adjustRightInd w:val="0"/>
              <w:jc w:val="left"/>
              <w:rPr>
                <w:rFonts w:ascii="宋体" w:hAnsi="宋体" w:cs="宋体"/>
                <w:color w:val="000000"/>
                <w:sz w:val="24"/>
              </w:rPr>
            </w:pPr>
            <w:r w:rsidRPr="00B36FA0">
              <w:rPr>
                <w:rFonts w:ascii="宋体" w:hAnsi="宋体" w:cs="宋体"/>
                <w:color w:val="000000"/>
                <w:sz w:val="24"/>
              </w:rPr>
              <w:t>2、初次违法且危害后果轻微，并在规定期限内整改达到要求的；</w:t>
            </w:r>
          </w:p>
          <w:p w:rsidR="003D571A" w:rsidRPr="00B36FA0" w:rsidRDefault="003D571A" w:rsidP="00FC6CEC">
            <w:pPr>
              <w:autoSpaceDE w:val="0"/>
              <w:autoSpaceDN w:val="0"/>
              <w:adjustRightInd w:val="0"/>
              <w:jc w:val="left"/>
              <w:rPr>
                <w:rFonts w:ascii="宋体" w:hAnsi="宋体" w:cs="宋体"/>
                <w:color w:val="000000"/>
                <w:sz w:val="24"/>
              </w:rPr>
            </w:pPr>
            <w:r w:rsidRPr="00B36FA0">
              <w:rPr>
                <w:rFonts w:ascii="宋体" w:hAnsi="宋体" w:cs="宋体"/>
                <w:color w:val="000000"/>
                <w:sz w:val="24"/>
              </w:rPr>
              <w:t>3、当事人有证据足以证明没有主观过错的；</w:t>
            </w:r>
          </w:p>
          <w:p w:rsidR="003D571A" w:rsidRPr="00B36FA0" w:rsidRDefault="003D571A" w:rsidP="00FC6CEC">
            <w:pPr>
              <w:autoSpaceDE w:val="0"/>
              <w:autoSpaceDN w:val="0"/>
              <w:adjustRightInd w:val="0"/>
              <w:jc w:val="left"/>
              <w:rPr>
                <w:rFonts w:ascii="宋体" w:hAnsi="宋体" w:cs="宋体"/>
                <w:color w:val="000000"/>
                <w:sz w:val="24"/>
              </w:rPr>
            </w:pPr>
            <w:r w:rsidRPr="00B36FA0">
              <w:rPr>
                <w:rFonts w:ascii="宋体" w:hAnsi="宋体" w:cs="宋体"/>
                <w:color w:val="000000"/>
                <w:sz w:val="24"/>
              </w:rPr>
              <w:t>4、其他依法应当不予处罚的情形</w:t>
            </w:r>
            <w:r>
              <w:rPr>
                <w:rFonts w:ascii="宋体" w:hAnsi="宋体" w:cs="宋体" w:hint="eastAsia"/>
                <w:color w:val="000000"/>
                <w:sz w:val="24"/>
              </w:rPr>
              <w:t>。</w:t>
            </w:r>
          </w:p>
          <w:p w:rsidR="003D571A" w:rsidRPr="00B36FA0" w:rsidRDefault="003D571A" w:rsidP="00FC6CEC">
            <w:pPr>
              <w:autoSpaceDE w:val="0"/>
              <w:autoSpaceDN w:val="0"/>
              <w:adjustRightInd w:val="0"/>
              <w:jc w:val="left"/>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hint="eastAsia"/>
                <w:color w:val="000000"/>
                <w:sz w:val="24"/>
              </w:rPr>
              <w:t>《</w:t>
            </w:r>
            <w:r w:rsidRPr="00B36FA0">
              <w:rPr>
                <w:rFonts w:ascii="宋体" w:hAnsi="宋体" w:cs="宋体"/>
                <w:color w:val="000000"/>
                <w:sz w:val="24"/>
              </w:rPr>
              <w:t>中华人民共和国行政处罚法》第三十三条第一款规定：违法行为轻微并及时改正，没有造成危害后果的，不予行政处罚</w:t>
            </w:r>
            <w:r w:rsidRPr="00B36FA0">
              <w:rPr>
                <w:rFonts w:ascii="宋体" w:hAnsi="宋体" w:cs="宋体" w:hint="eastAsia"/>
                <w:color w:val="000000"/>
                <w:sz w:val="24"/>
              </w:rPr>
              <w:t>。初次</w:t>
            </w:r>
            <w:r w:rsidRPr="00B36FA0">
              <w:rPr>
                <w:rFonts w:ascii="宋体" w:hAnsi="宋体" w:cs="宋体"/>
                <w:color w:val="000000"/>
                <w:sz w:val="24"/>
              </w:rPr>
              <w:t>违法且危害后果轻微</w:t>
            </w:r>
            <w:r w:rsidRPr="00B36FA0">
              <w:rPr>
                <w:rFonts w:ascii="宋体" w:hAnsi="宋体" w:cs="宋体" w:hint="eastAsia"/>
                <w:color w:val="000000"/>
                <w:sz w:val="24"/>
              </w:rPr>
              <w:t>并</w:t>
            </w:r>
            <w:r w:rsidRPr="00B36FA0">
              <w:rPr>
                <w:rFonts w:ascii="宋体" w:hAnsi="宋体" w:cs="宋体"/>
                <w:color w:val="000000"/>
                <w:sz w:val="24"/>
              </w:rPr>
              <w:t>及时改正的</w:t>
            </w:r>
            <w:r w:rsidRPr="00B36FA0">
              <w:rPr>
                <w:rFonts w:ascii="宋体" w:hAnsi="宋体" w:cs="宋体" w:hint="eastAsia"/>
                <w:color w:val="000000"/>
                <w:sz w:val="24"/>
              </w:rPr>
              <w:t xml:space="preserve"> ，</w:t>
            </w:r>
            <w:r w:rsidRPr="00B36FA0">
              <w:rPr>
                <w:rFonts w:ascii="宋体" w:hAnsi="宋体" w:cs="宋体"/>
                <w:color w:val="000000"/>
                <w:sz w:val="24"/>
              </w:rPr>
              <w:t>可以不予行政处罚。第</w:t>
            </w:r>
            <w:r w:rsidRPr="00B36FA0">
              <w:rPr>
                <w:rFonts w:ascii="宋体" w:hAnsi="宋体" w:cs="宋体" w:hint="eastAsia"/>
                <w:color w:val="000000"/>
                <w:sz w:val="24"/>
              </w:rPr>
              <w:t>三十</w:t>
            </w:r>
            <w:r w:rsidRPr="00B36FA0">
              <w:rPr>
                <w:rFonts w:ascii="宋体" w:hAnsi="宋体" w:cs="宋体"/>
                <w:color w:val="000000"/>
                <w:sz w:val="24"/>
              </w:rPr>
              <w:t>三条第二款规定：当事人</w:t>
            </w:r>
            <w:r w:rsidRPr="00B36FA0">
              <w:rPr>
                <w:rFonts w:ascii="宋体" w:hAnsi="宋体" w:cs="宋体" w:hint="eastAsia"/>
                <w:color w:val="000000"/>
                <w:sz w:val="24"/>
              </w:rPr>
              <w:t>有</w:t>
            </w:r>
            <w:r w:rsidRPr="00B36FA0">
              <w:rPr>
                <w:rFonts w:ascii="宋体" w:hAnsi="宋体" w:cs="宋体"/>
                <w:color w:val="000000"/>
                <w:sz w:val="24"/>
              </w:rPr>
              <w:t>证据足以证明没有主观过错的，不予行政处罚</w:t>
            </w:r>
            <w:r>
              <w:rPr>
                <w:rFonts w:ascii="宋体" w:hAnsi="宋体" w:cs="宋体" w:hint="eastAsia"/>
                <w:color w:val="000000"/>
                <w:sz w:val="24"/>
              </w:rPr>
              <w:t>。</w:t>
            </w:r>
            <w:r w:rsidRPr="00B36FA0">
              <w:rPr>
                <w:rFonts w:ascii="宋体" w:hAnsi="宋体" w:cs="宋体"/>
                <w:color w:val="000000"/>
                <w:sz w:val="24"/>
              </w:rPr>
              <w:t>法律、行政法规另有规定的，从其规定。</w:t>
            </w: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vAlign w:val="center"/>
          </w:tcPr>
          <w:p w:rsidR="003D571A" w:rsidRPr="00B36FA0" w:rsidRDefault="003D571A" w:rsidP="00FC6CEC">
            <w:pPr>
              <w:widowControl/>
              <w:jc w:val="left"/>
              <w:textAlignment w:val="center"/>
              <w:rPr>
                <w:rFonts w:ascii="黑体" w:eastAsia="黑体" w:hAnsi="宋体"/>
                <w:color w:val="000000"/>
                <w:sz w:val="32"/>
                <w:szCs w:val="32"/>
              </w:rPr>
            </w:pPr>
            <w:r w:rsidRPr="00B36FA0">
              <w:rPr>
                <w:rFonts w:ascii="黑体" w:eastAsia="黑体" w:hAnsi="宋体" w:hint="eastAsia"/>
                <w:color w:val="000000"/>
                <w:kern w:val="0"/>
                <w:sz w:val="32"/>
                <w:szCs w:val="32"/>
              </w:rPr>
              <w:lastRenderedPageBreak/>
              <w:t>附件2</w:t>
            </w:r>
          </w:p>
        </w:tc>
        <w:tc>
          <w:tcPr>
            <w:tcW w:w="2987" w:type="dxa"/>
            <w:gridSpan w:val="3"/>
            <w:vAlign w:val="center"/>
          </w:tcPr>
          <w:p w:rsidR="003D571A" w:rsidRPr="00B36FA0" w:rsidRDefault="003D571A" w:rsidP="00FC6CEC">
            <w:pPr>
              <w:rPr>
                <w:rFonts w:ascii="宋体" w:hAnsi="宋体" w:cs="宋体"/>
                <w:color w:val="000000"/>
                <w:sz w:val="24"/>
              </w:rPr>
            </w:pPr>
          </w:p>
        </w:tc>
        <w:tc>
          <w:tcPr>
            <w:tcW w:w="5833" w:type="dxa"/>
            <w:gridSpan w:val="3"/>
            <w:vAlign w:val="center"/>
          </w:tcPr>
          <w:p w:rsidR="003D571A" w:rsidRPr="00B36FA0" w:rsidRDefault="003D571A" w:rsidP="00FC6CEC">
            <w:pPr>
              <w:rPr>
                <w:rFonts w:ascii="宋体" w:hAnsi="宋体" w:cs="宋体"/>
                <w:color w:val="000000"/>
                <w:sz w:val="24"/>
              </w:rPr>
            </w:pP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993"/>
          <w:jc w:val="center"/>
        </w:trPr>
        <w:tc>
          <w:tcPr>
            <w:tcW w:w="14302" w:type="dxa"/>
            <w:gridSpan w:val="10"/>
            <w:vAlign w:val="center"/>
          </w:tcPr>
          <w:p w:rsidR="003D571A" w:rsidRPr="00B36FA0" w:rsidRDefault="003D571A" w:rsidP="00FC6CEC">
            <w:pPr>
              <w:widowControl/>
              <w:jc w:val="center"/>
              <w:textAlignment w:val="center"/>
              <w:rPr>
                <w:rFonts w:ascii="方正小标宋简体" w:eastAsia="方正小标宋简体" w:hAnsi="方正小标宋简体" w:cs="方正小标宋简体"/>
                <w:color w:val="000000"/>
                <w:sz w:val="44"/>
                <w:szCs w:val="44"/>
              </w:rPr>
            </w:pPr>
            <w:r w:rsidRPr="00B36FA0">
              <w:rPr>
                <w:rFonts w:ascii="方正小标宋简体" w:eastAsia="方正小标宋简体" w:hAnsi="方正小标宋简体" w:cs="方正小标宋简体" w:hint="eastAsia"/>
                <w:color w:val="000000"/>
                <w:kern w:val="0"/>
                <w:sz w:val="44"/>
                <w:szCs w:val="44"/>
              </w:rPr>
              <w:t>从轻处罚事项清单</w:t>
            </w:r>
          </w:p>
        </w:tc>
      </w:tr>
      <w:tr w:rsidR="003D571A" w:rsidRPr="00B36FA0" w:rsidTr="00FC6CEC">
        <w:trPr>
          <w:trHeight w:hRule="exact" w:val="567"/>
          <w:jc w:val="center"/>
        </w:trPr>
        <w:tc>
          <w:tcPr>
            <w:tcW w:w="9832" w:type="dxa"/>
            <w:gridSpan w:val="7"/>
            <w:vAlign w:val="center"/>
          </w:tcPr>
          <w:p w:rsidR="003D571A" w:rsidRPr="00B36FA0" w:rsidRDefault="003D571A" w:rsidP="00FC6CEC">
            <w:pPr>
              <w:rPr>
                <w:rFonts w:ascii="宋体" w:hAnsi="宋体" w:cs="宋体"/>
                <w:color w:val="000000"/>
                <w:sz w:val="24"/>
              </w:rPr>
            </w:pPr>
            <w:r w:rsidRPr="00B36FA0">
              <w:rPr>
                <w:rFonts w:ascii="黑体" w:eastAsia="黑体" w:hAnsi="宋体" w:hint="eastAsia"/>
                <w:color w:val="000000"/>
                <w:kern w:val="0"/>
                <w:sz w:val="28"/>
                <w:szCs w:val="28"/>
              </w:rPr>
              <w:t>单位：（公章）</w:t>
            </w:r>
            <w:r w:rsidRPr="003656E0">
              <w:rPr>
                <w:rFonts w:ascii="黑体" w:eastAsia="黑体" w:hAnsi="宋体" w:hint="eastAsia"/>
                <w:color w:val="000000"/>
                <w:kern w:val="0"/>
                <w:sz w:val="28"/>
                <w:szCs w:val="28"/>
              </w:rPr>
              <w:t>泉州市住房公积金管理中心</w:t>
            </w: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1273"/>
          <w:jc w:val="center"/>
        </w:trPr>
        <w:tc>
          <w:tcPr>
            <w:tcW w:w="1012" w:type="dxa"/>
            <w:tcBorders>
              <w:top w:val="single" w:sz="12" w:space="0" w:color="000000"/>
              <w:left w:val="single" w:sz="12"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序号</w:t>
            </w:r>
          </w:p>
        </w:tc>
        <w:tc>
          <w:tcPr>
            <w:tcW w:w="2987" w:type="dxa"/>
            <w:gridSpan w:val="3"/>
            <w:tcBorders>
              <w:top w:val="single" w:sz="12"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行政处罚事项</w:t>
            </w:r>
          </w:p>
        </w:tc>
        <w:tc>
          <w:tcPr>
            <w:tcW w:w="1992" w:type="dxa"/>
            <w:tcBorders>
              <w:top w:val="single" w:sz="12" w:space="0" w:color="000000"/>
              <w:left w:val="single" w:sz="4" w:space="0" w:color="000000"/>
              <w:bottom w:val="single" w:sz="4" w:space="0" w:color="000000"/>
              <w:right w:val="single" w:sz="4" w:space="0" w:color="auto"/>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sz w:val="28"/>
                <w:szCs w:val="28"/>
              </w:rPr>
              <w:t>实施机关</w:t>
            </w:r>
          </w:p>
        </w:tc>
        <w:tc>
          <w:tcPr>
            <w:tcW w:w="3841" w:type="dxa"/>
            <w:gridSpan w:val="2"/>
            <w:tcBorders>
              <w:top w:val="single" w:sz="12" w:space="0" w:color="000000"/>
              <w:left w:val="single" w:sz="4" w:space="0" w:color="auto"/>
              <w:bottom w:val="single" w:sz="4" w:space="0" w:color="000000"/>
              <w:right w:val="single" w:sz="4" w:space="0" w:color="000000"/>
            </w:tcBorders>
            <w:vAlign w:val="center"/>
          </w:tcPr>
          <w:p w:rsidR="003D571A" w:rsidRPr="00B36FA0" w:rsidRDefault="003D571A" w:rsidP="00FC6CEC">
            <w:pPr>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从轻处罚适用条件</w:t>
            </w:r>
          </w:p>
        </w:tc>
        <w:tc>
          <w:tcPr>
            <w:tcW w:w="3272" w:type="dxa"/>
            <w:gridSpan w:val="2"/>
            <w:tcBorders>
              <w:top w:val="single" w:sz="12"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法律依据</w:t>
            </w:r>
          </w:p>
        </w:tc>
        <w:tc>
          <w:tcPr>
            <w:tcW w:w="1198" w:type="dxa"/>
            <w:tcBorders>
              <w:top w:val="single" w:sz="12" w:space="0" w:color="000000"/>
              <w:left w:val="single" w:sz="4" w:space="0" w:color="000000"/>
              <w:bottom w:val="single" w:sz="4" w:space="0" w:color="000000"/>
              <w:right w:val="single" w:sz="12"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备注</w:t>
            </w:r>
          </w:p>
        </w:tc>
      </w:tr>
      <w:tr w:rsidR="003D571A" w:rsidRPr="00B36FA0" w:rsidTr="00FC6CEC">
        <w:trPr>
          <w:trHeight w:hRule="exact" w:val="4561"/>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1</w:t>
            </w: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hint="eastAsia"/>
                <w:color w:val="000000"/>
                <w:sz w:val="24"/>
              </w:rPr>
              <w:t>单位</w:t>
            </w:r>
            <w:r w:rsidRPr="00B36FA0">
              <w:rPr>
                <w:rFonts w:ascii="宋体" w:hAnsi="宋体" w:cs="宋体"/>
                <w:color w:val="000000"/>
                <w:sz w:val="24"/>
              </w:rPr>
              <w:t>不办理住房公积金缴存登记或者单位不为职工办理住房公积金账户设立手续的</w:t>
            </w: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泉州市</w:t>
            </w:r>
            <w:r w:rsidRPr="00B36FA0">
              <w:rPr>
                <w:rFonts w:ascii="宋体" w:hAnsi="宋体" w:cs="宋体"/>
                <w:color w:val="000000"/>
                <w:sz w:val="24"/>
              </w:rPr>
              <w:t>住房公积金</w:t>
            </w:r>
            <w:r w:rsidRPr="00B36FA0">
              <w:rPr>
                <w:rFonts w:ascii="宋体" w:hAnsi="宋体" w:cs="宋体" w:hint="eastAsia"/>
                <w:color w:val="000000"/>
                <w:sz w:val="24"/>
              </w:rPr>
              <w:t>管理</w:t>
            </w:r>
            <w:r w:rsidRPr="00B36FA0">
              <w:rPr>
                <w:rFonts w:ascii="宋体" w:hAnsi="宋体" w:cs="宋体"/>
                <w:color w:val="000000"/>
                <w:sz w:val="24"/>
              </w:rPr>
              <w:t>中心</w:t>
            </w: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color w:val="000000"/>
                <w:sz w:val="24"/>
              </w:rPr>
              <w:t>1</w:t>
            </w:r>
            <w:r w:rsidRPr="00B36FA0">
              <w:rPr>
                <w:rFonts w:ascii="宋体" w:hAnsi="宋体" w:cs="宋体" w:hint="eastAsia"/>
                <w:color w:val="000000"/>
                <w:sz w:val="24"/>
              </w:rPr>
              <w:t>、</w:t>
            </w:r>
            <w:r w:rsidRPr="00B36FA0">
              <w:rPr>
                <w:rFonts w:ascii="宋体" w:hAnsi="宋体" w:cs="宋体"/>
                <w:color w:val="000000"/>
                <w:sz w:val="24"/>
              </w:rPr>
              <w:t>主动减轻住房公积金违法行为危害后果的</w:t>
            </w:r>
            <w:r w:rsidRPr="00B36FA0">
              <w:rPr>
                <w:rFonts w:ascii="宋体" w:hAnsi="宋体" w:cs="宋体" w:hint="eastAsia"/>
                <w:color w:val="000000"/>
                <w:sz w:val="24"/>
              </w:rPr>
              <w:t>；</w:t>
            </w:r>
          </w:p>
          <w:p w:rsidR="003D571A" w:rsidRPr="00B36FA0" w:rsidRDefault="003D571A" w:rsidP="00FC6CEC">
            <w:pPr>
              <w:autoSpaceDE w:val="0"/>
              <w:autoSpaceDN w:val="0"/>
              <w:adjustRightInd w:val="0"/>
              <w:jc w:val="left"/>
              <w:rPr>
                <w:rFonts w:ascii="方正仿宋_GBK" w:eastAsia="方正仿宋_GBK" w:hAnsi="方正仿宋_GBK"/>
                <w:color w:val="000000"/>
                <w:kern w:val="0"/>
                <w:sz w:val="24"/>
                <w:szCs w:val="22"/>
              </w:rPr>
            </w:pPr>
            <w:r w:rsidRPr="00B36FA0">
              <w:rPr>
                <w:rFonts w:ascii="宋体" w:hAnsi="宋体" w:cs="宋体"/>
                <w:color w:val="000000"/>
                <w:sz w:val="24"/>
              </w:rPr>
              <w:t>2、其他依法应当从轻处罚的情形。</w:t>
            </w: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hint="eastAsia"/>
                <w:color w:val="000000"/>
                <w:sz w:val="24"/>
              </w:rPr>
              <w:t>《</w:t>
            </w:r>
            <w:r w:rsidRPr="00B36FA0">
              <w:rPr>
                <w:rFonts w:ascii="宋体" w:hAnsi="宋体" w:cs="宋体"/>
                <w:color w:val="000000"/>
                <w:sz w:val="24"/>
              </w:rPr>
              <w:t>中华人民共和国行政处罚法》第三十</w:t>
            </w:r>
            <w:r w:rsidRPr="00B36FA0">
              <w:rPr>
                <w:rFonts w:ascii="宋体" w:hAnsi="宋体" w:cs="宋体" w:hint="eastAsia"/>
                <w:color w:val="000000"/>
                <w:sz w:val="24"/>
              </w:rPr>
              <w:t>二</w:t>
            </w:r>
            <w:r w:rsidRPr="00B36FA0">
              <w:rPr>
                <w:rFonts w:ascii="宋体" w:hAnsi="宋体" w:cs="宋体"/>
                <w:color w:val="000000"/>
                <w:sz w:val="24"/>
              </w:rPr>
              <w:t>条规定，当事人有下列情形之一，应当从轻或者减轻行政处罚：（一）主动消除或者减轻违法行为危害后果的；（二）受他人</w:t>
            </w:r>
            <w:r w:rsidRPr="00B36FA0">
              <w:rPr>
                <w:rFonts w:ascii="宋体" w:hAnsi="宋体" w:cs="宋体" w:hint="eastAsia"/>
                <w:color w:val="000000"/>
                <w:sz w:val="24"/>
              </w:rPr>
              <w:t>胁迫</w:t>
            </w:r>
            <w:r w:rsidRPr="00B36FA0">
              <w:rPr>
                <w:rFonts w:ascii="宋体" w:hAnsi="宋体" w:cs="宋体"/>
                <w:color w:val="000000"/>
                <w:sz w:val="24"/>
              </w:rPr>
              <w:t>或者</w:t>
            </w:r>
            <w:r w:rsidRPr="00B36FA0">
              <w:rPr>
                <w:rFonts w:ascii="宋体" w:hAnsi="宋体" w:cs="宋体" w:hint="eastAsia"/>
                <w:color w:val="000000"/>
                <w:sz w:val="24"/>
              </w:rPr>
              <w:t>诱骗</w:t>
            </w:r>
            <w:r w:rsidRPr="00B36FA0">
              <w:rPr>
                <w:rFonts w:ascii="宋体" w:hAnsi="宋体" w:cs="宋体"/>
                <w:color w:val="000000"/>
                <w:sz w:val="24"/>
              </w:rPr>
              <w:t>实施违法行为的；（三）主动</w:t>
            </w:r>
            <w:r w:rsidRPr="00B36FA0">
              <w:rPr>
                <w:rFonts w:ascii="宋体" w:hAnsi="宋体" w:cs="宋体" w:hint="eastAsia"/>
                <w:color w:val="000000"/>
                <w:sz w:val="24"/>
              </w:rPr>
              <w:t>供述</w:t>
            </w:r>
            <w:r w:rsidRPr="00B36FA0">
              <w:rPr>
                <w:rFonts w:ascii="宋体" w:hAnsi="宋体" w:cs="宋体"/>
                <w:color w:val="000000"/>
                <w:sz w:val="24"/>
              </w:rPr>
              <w:t>行政机关尚未掌握的违法行为的</w:t>
            </w:r>
            <w:r w:rsidRPr="00B36FA0">
              <w:rPr>
                <w:rFonts w:ascii="宋体" w:hAnsi="宋体" w:cs="宋体" w:hint="eastAsia"/>
                <w:color w:val="000000"/>
                <w:sz w:val="24"/>
              </w:rPr>
              <w:t>；</w:t>
            </w:r>
            <w:r w:rsidRPr="00B36FA0">
              <w:rPr>
                <w:rFonts w:ascii="宋体" w:hAnsi="宋体" w:cs="宋体"/>
                <w:color w:val="000000"/>
                <w:sz w:val="24"/>
              </w:rPr>
              <w:t>（四）配合行政机关查处违法行为有立功</w:t>
            </w:r>
            <w:r w:rsidRPr="00B36FA0">
              <w:rPr>
                <w:rFonts w:ascii="宋体" w:hAnsi="宋体" w:cs="宋体" w:hint="eastAsia"/>
                <w:color w:val="000000"/>
                <w:sz w:val="24"/>
              </w:rPr>
              <w:t>表现</w:t>
            </w:r>
            <w:r w:rsidRPr="00B36FA0">
              <w:rPr>
                <w:rFonts w:ascii="宋体" w:hAnsi="宋体" w:cs="宋体"/>
                <w:color w:val="000000"/>
                <w:sz w:val="24"/>
              </w:rPr>
              <w:t>的；（五）法律、法规、规章规定其他应当从轻或者减轻行政处罚的</w:t>
            </w:r>
            <w:r w:rsidRPr="00B36FA0">
              <w:rPr>
                <w:rFonts w:ascii="宋体" w:hAnsi="宋体" w:cs="宋体" w:hint="eastAsia"/>
                <w:color w:val="000000"/>
                <w:sz w:val="24"/>
              </w:rPr>
              <w:t>。</w:t>
            </w: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vAlign w:val="center"/>
          </w:tcPr>
          <w:p w:rsidR="003D571A" w:rsidRPr="00B36FA0" w:rsidRDefault="003D571A" w:rsidP="00FC6CEC">
            <w:pPr>
              <w:widowControl/>
              <w:jc w:val="left"/>
              <w:textAlignment w:val="center"/>
              <w:rPr>
                <w:rFonts w:ascii="黑体" w:eastAsia="黑体" w:hAnsi="宋体"/>
                <w:color w:val="000000"/>
                <w:sz w:val="32"/>
                <w:szCs w:val="32"/>
              </w:rPr>
            </w:pPr>
            <w:r w:rsidRPr="00B36FA0">
              <w:rPr>
                <w:rFonts w:ascii="黑体" w:eastAsia="黑体" w:hAnsi="宋体" w:hint="eastAsia"/>
                <w:color w:val="000000"/>
                <w:kern w:val="0"/>
                <w:sz w:val="32"/>
                <w:szCs w:val="32"/>
              </w:rPr>
              <w:lastRenderedPageBreak/>
              <w:t>附件3</w:t>
            </w:r>
          </w:p>
        </w:tc>
        <w:tc>
          <w:tcPr>
            <w:tcW w:w="2987" w:type="dxa"/>
            <w:gridSpan w:val="3"/>
            <w:vAlign w:val="center"/>
          </w:tcPr>
          <w:p w:rsidR="003D571A" w:rsidRPr="00B36FA0" w:rsidRDefault="003D571A" w:rsidP="00FC6CEC">
            <w:pPr>
              <w:rPr>
                <w:rFonts w:ascii="宋体" w:hAnsi="宋体" w:cs="宋体"/>
                <w:color w:val="000000"/>
                <w:sz w:val="24"/>
              </w:rPr>
            </w:pPr>
          </w:p>
        </w:tc>
        <w:tc>
          <w:tcPr>
            <w:tcW w:w="5833" w:type="dxa"/>
            <w:gridSpan w:val="3"/>
            <w:vAlign w:val="center"/>
          </w:tcPr>
          <w:p w:rsidR="003D571A" w:rsidRPr="00B36FA0" w:rsidRDefault="003D571A" w:rsidP="00FC6CEC">
            <w:pPr>
              <w:rPr>
                <w:rFonts w:ascii="宋体" w:hAnsi="宋体" w:cs="宋体"/>
                <w:color w:val="000000"/>
                <w:sz w:val="24"/>
              </w:rPr>
            </w:pP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837"/>
          <w:jc w:val="center"/>
        </w:trPr>
        <w:tc>
          <w:tcPr>
            <w:tcW w:w="14302" w:type="dxa"/>
            <w:gridSpan w:val="10"/>
            <w:vAlign w:val="center"/>
          </w:tcPr>
          <w:p w:rsidR="003D571A" w:rsidRPr="00B36FA0" w:rsidRDefault="003D571A" w:rsidP="00FC6CEC">
            <w:pPr>
              <w:widowControl/>
              <w:jc w:val="center"/>
              <w:textAlignment w:val="center"/>
              <w:rPr>
                <w:rFonts w:ascii="方正小标宋简体" w:eastAsia="方正小标宋简体" w:hAnsi="方正小标宋简体" w:cs="方正小标宋简体"/>
                <w:color w:val="000000"/>
                <w:sz w:val="44"/>
                <w:szCs w:val="44"/>
              </w:rPr>
            </w:pPr>
            <w:r w:rsidRPr="00B36FA0">
              <w:rPr>
                <w:rFonts w:ascii="方正小标宋简体" w:eastAsia="方正小标宋简体" w:hAnsi="方正小标宋简体" w:cs="方正小标宋简体" w:hint="eastAsia"/>
                <w:color w:val="000000"/>
                <w:kern w:val="0"/>
                <w:sz w:val="44"/>
                <w:szCs w:val="44"/>
              </w:rPr>
              <w:t>减轻处罚事项清单</w:t>
            </w:r>
          </w:p>
        </w:tc>
      </w:tr>
      <w:tr w:rsidR="003D571A" w:rsidRPr="00B36FA0" w:rsidTr="00FC6CEC">
        <w:trPr>
          <w:trHeight w:hRule="exact" w:val="567"/>
          <w:jc w:val="center"/>
        </w:trPr>
        <w:tc>
          <w:tcPr>
            <w:tcW w:w="9832" w:type="dxa"/>
            <w:gridSpan w:val="7"/>
            <w:vAlign w:val="center"/>
          </w:tcPr>
          <w:p w:rsidR="003D571A" w:rsidRPr="00B36FA0" w:rsidRDefault="003D571A" w:rsidP="00FC6CEC">
            <w:pPr>
              <w:rPr>
                <w:rFonts w:ascii="宋体" w:hAnsi="宋体" w:cs="宋体"/>
                <w:color w:val="000000"/>
                <w:sz w:val="24"/>
              </w:rPr>
            </w:pPr>
            <w:r w:rsidRPr="00B36FA0">
              <w:rPr>
                <w:rFonts w:ascii="黑体" w:eastAsia="黑体" w:hAnsi="宋体" w:hint="eastAsia"/>
                <w:color w:val="000000"/>
                <w:kern w:val="0"/>
                <w:sz w:val="28"/>
                <w:szCs w:val="28"/>
              </w:rPr>
              <w:t>单位：（公章）</w:t>
            </w:r>
            <w:r>
              <w:rPr>
                <w:rFonts w:ascii="黑体" w:eastAsia="黑体" w:hAnsi="宋体" w:hint="eastAsia"/>
                <w:color w:val="000000"/>
                <w:kern w:val="0"/>
                <w:sz w:val="28"/>
                <w:szCs w:val="28"/>
              </w:rPr>
              <w:t>泉州市</w:t>
            </w:r>
            <w:r>
              <w:rPr>
                <w:rFonts w:ascii="黑体" w:eastAsia="黑体" w:hAnsi="宋体"/>
                <w:color w:val="000000"/>
                <w:kern w:val="0"/>
                <w:sz w:val="28"/>
                <w:szCs w:val="28"/>
              </w:rPr>
              <w:t>住房公积金管理中心</w:t>
            </w: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1440"/>
          <w:jc w:val="center"/>
        </w:trPr>
        <w:tc>
          <w:tcPr>
            <w:tcW w:w="1012" w:type="dxa"/>
            <w:tcBorders>
              <w:top w:val="single" w:sz="12" w:space="0" w:color="000000"/>
              <w:left w:val="single" w:sz="12"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序号</w:t>
            </w:r>
          </w:p>
        </w:tc>
        <w:tc>
          <w:tcPr>
            <w:tcW w:w="2987" w:type="dxa"/>
            <w:gridSpan w:val="3"/>
            <w:tcBorders>
              <w:top w:val="single" w:sz="12"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行政处罚事项</w:t>
            </w:r>
          </w:p>
        </w:tc>
        <w:tc>
          <w:tcPr>
            <w:tcW w:w="1992" w:type="dxa"/>
            <w:tcBorders>
              <w:top w:val="single" w:sz="12" w:space="0" w:color="000000"/>
              <w:left w:val="single" w:sz="4" w:space="0" w:color="000000"/>
              <w:bottom w:val="single" w:sz="4" w:space="0" w:color="000000"/>
              <w:right w:val="single" w:sz="4" w:space="0" w:color="auto"/>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sz w:val="28"/>
                <w:szCs w:val="28"/>
              </w:rPr>
              <w:t>实施机关</w:t>
            </w:r>
          </w:p>
        </w:tc>
        <w:tc>
          <w:tcPr>
            <w:tcW w:w="3841" w:type="dxa"/>
            <w:gridSpan w:val="2"/>
            <w:tcBorders>
              <w:top w:val="single" w:sz="12" w:space="0" w:color="000000"/>
              <w:left w:val="single" w:sz="4" w:space="0" w:color="auto"/>
              <w:bottom w:val="single" w:sz="4" w:space="0" w:color="000000"/>
              <w:right w:val="single" w:sz="4" w:space="0" w:color="000000"/>
            </w:tcBorders>
            <w:vAlign w:val="center"/>
          </w:tcPr>
          <w:p w:rsidR="003D571A" w:rsidRPr="00B36FA0" w:rsidRDefault="003D571A" w:rsidP="00FC6CEC">
            <w:pPr>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减轻处罚适用条件</w:t>
            </w:r>
          </w:p>
        </w:tc>
        <w:tc>
          <w:tcPr>
            <w:tcW w:w="3272" w:type="dxa"/>
            <w:gridSpan w:val="2"/>
            <w:tcBorders>
              <w:top w:val="single" w:sz="12"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法律依据</w:t>
            </w:r>
          </w:p>
        </w:tc>
        <w:tc>
          <w:tcPr>
            <w:tcW w:w="1198" w:type="dxa"/>
            <w:tcBorders>
              <w:top w:val="single" w:sz="12" w:space="0" w:color="000000"/>
              <w:left w:val="single" w:sz="4" w:space="0" w:color="000000"/>
              <w:bottom w:val="single" w:sz="4" w:space="0" w:color="000000"/>
              <w:right w:val="single" w:sz="12"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备注</w:t>
            </w:r>
          </w:p>
        </w:tc>
      </w:tr>
      <w:tr w:rsidR="003D571A" w:rsidRPr="00B36FA0" w:rsidTr="00FC6CEC">
        <w:trPr>
          <w:trHeight w:hRule="exact" w:val="4562"/>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1</w:t>
            </w: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hint="eastAsia"/>
                <w:color w:val="000000"/>
                <w:sz w:val="24"/>
              </w:rPr>
              <w:t>单位</w:t>
            </w:r>
            <w:r w:rsidRPr="00B36FA0">
              <w:rPr>
                <w:rFonts w:ascii="宋体" w:hAnsi="宋体" w:cs="宋体"/>
                <w:color w:val="000000"/>
                <w:sz w:val="24"/>
              </w:rPr>
              <w:t>不办理住房公积金缴存登记或者单位不为职工办理住房公积金账户设立手续</w:t>
            </w: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泉州市</w:t>
            </w:r>
            <w:r w:rsidRPr="00B36FA0">
              <w:rPr>
                <w:rFonts w:ascii="宋体" w:hAnsi="宋体" w:cs="宋体"/>
                <w:color w:val="000000"/>
                <w:sz w:val="24"/>
              </w:rPr>
              <w:t>住房公积金</w:t>
            </w:r>
            <w:r w:rsidRPr="00B36FA0">
              <w:rPr>
                <w:rFonts w:ascii="宋体" w:hAnsi="宋体" w:cs="宋体" w:hint="eastAsia"/>
                <w:color w:val="000000"/>
                <w:sz w:val="24"/>
              </w:rPr>
              <w:t>管理</w:t>
            </w:r>
            <w:r w:rsidRPr="00B36FA0">
              <w:rPr>
                <w:rFonts w:ascii="宋体" w:hAnsi="宋体" w:cs="宋体"/>
                <w:color w:val="000000"/>
                <w:sz w:val="24"/>
              </w:rPr>
              <w:t>中心</w:t>
            </w: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color w:val="000000"/>
                <w:sz w:val="24"/>
              </w:rPr>
              <w:t>1</w:t>
            </w:r>
            <w:r w:rsidRPr="00B36FA0">
              <w:rPr>
                <w:rFonts w:ascii="宋体" w:hAnsi="宋体" w:cs="宋体" w:hint="eastAsia"/>
                <w:color w:val="000000"/>
                <w:sz w:val="24"/>
              </w:rPr>
              <w:t>、</w:t>
            </w:r>
            <w:r w:rsidRPr="00B36FA0">
              <w:rPr>
                <w:rFonts w:ascii="宋体" w:hAnsi="宋体" w:cs="宋体"/>
                <w:color w:val="000000"/>
                <w:sz w:val="24"/>
              </w:rPr>
              <w:t>主动消除住房公积金违法行为危害后果的；</w:t>
            </w:r>
          </w:p>
          <w:p w:rsidR="003D571A" w:rsidRPr="00B36FA0" w:rsidRDefault="003D571A" w:rsidP="00FC6CEC">
            <w:pPr>
              <w:autoSpaceDE w:val="0"/>
              <w:autoSpaceDN w:val="0"/>
              <w:adjustRightInd w:val="0"/>
              <w:jc w:val="left"/>
              <w:rPr>
                <w:rFonts w:ascii="宋体" w:hAnsi="宋体" w:cs="宋体"/>
                <w:color w:val="000000"/>
                <w:sz w:val="24"/>
              </w:rPr>
            </w:pPr>
            <w:r w:rsidRPr="00B36FA0">
              <w:rPr>
                <w:rFonts w:ascii="宋体" w:hAnsi="宋体" w:cs="宋体"/>
                <w:color w:val="000000"/>
                <w:sz w:val="24"/>
              </w:rPr>
              <w:t>2、其他依法应当减轻处罚的情形。</w:t>
            </w: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r w:rsidRPr="00B36FA0">
              <w:rPr>
                <w:rFonts w:ascii="宋体" w:hAnsi="宋体" w:cs="宋体" w:hint="eastAsia"/>
                <w:color w:val="000000"/>
                <w:sz w:val="24"/>
              </w:rPr>
              <w:t>《</w:t>
            </w:r>
            <w:r w:rsidRPr="00B36FA0">
              <w:rPr>
                <w:rFonts w:ascii="宋体" w:hAnsi="宋体" w:cs="宋体"/>
                <w:color w:val="000000"/>
                <w:sz w:val="24"/>
              </w:rPr>
              <w:t>中华人民共和国行政处罚法</w:t>
            </w:r>
            <w:r w:rsidRPr="00B36FA0">
              <w:rPr>
                <w:rFonts w:ascii="宋体" w:hAnsi="宋体" w:cs="宋体" w:hint="eastAsia"/>
                <w:color w:val="000000"/>
                <w:sz w:val="24"/>
              </w:rPr>
              <w:t>》</w:t>
            </w:r>
            <w:r w:rsidRPr="00B36FA0">
              <w:rPr>
                <w:rFonts w:ascii="宋体" w:hAnsi="宋体" w:cs="宋体"/>
                <w:color w:val="000000"/>
                <w:sz w:val="24"/>
              </w:rPr>
              <w:t>第三十二条规定，当事人有下列情形之一，应当从轻或者减轻行政处罚：（一）主动消除或者减轻违法行为危害后果的；（二）</w:t>
            </w:r>
            <w:r w:rsidRPr="00B36FA0">
              <w:rPr>
                <w:rFonts w:ascii="宋体" w:hAnsi="宋体" w:cs="宋体" w:hint="eastAsia"/>
                <w:color w:val="000000"/>
                <w:sz w:val="24"/>
              </w:rPr>
              <w:t>受他人胁迫或者诱骗实施违法行为的；（三）主动供述行政机关尚未掌握的违法行为的；（四）配合行政机关查处违法行为有立功表现的；（五）法律、法规、规章规定其他应当从轻或者减轻行政处罚的。</w:t>
            </w: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vAlign w:val="center"/>
          </w:tcPr>
          <w:p w:rsidR="003D571A" w:rsidRPr="00B36FA0" w:rsidRDefault="003D571A" w:rsidP="00FC6CEC">
            <w:pPr>
              <w:widowControl/>
              <w:jc w:val="left"/>
              <w:textAlignment w:val="center"/>
              <w:rPr>
                <w:rFonts w:ascii="黑体" w:eastAsia="黑体" w:hAnsi="宋体"/>
                <w:color w:val="000000"/>
                <w:sz w:val="32"/>
                <w:szCs w:val="32"/>
              </w:rPr>
            </w:pPr>
            <w:r w:rsidRPr="00B36FA0">
              <w:rPr>
                <w:rFonts w:ascii="黑体" w:eastAsia="黑体" w:hAnsi="宋体" w:hint="eastAsia"/>
                <w:color w:val="000000"/>
                <w:kern w:val="0"/>
                <w:sz w:val="32"/>
                <w:szCs w:val="32"/>
              </w:rPr>
              <w:lastRenderedPageBreak/>
              <w:t>附件4</w:t>
            </w:r>
          </w:p>
        </w:tc>
        <w:tc>
          <w:tcPr>
            <w:tcW w:w="2987" w:type="dxa"/>
            <w:gridSpan w:val="3"/>
            <w:vAlign w:val="center"/>
          </w:tcPr>
          <w:p w:rsidR="003D571A" w:rsidRPr="00B36FA0" w:rsidRDefault="003D571A" w:rsidP="00FC6CEC">
            <w:pPr>
              <w:rPr>
                <w:rFonts w:ascii="宋体" w:hAnsi="宋体" w:cs="宋体"/>
                <w:color w:val="000000"/>
                <w:sz w:val="24"/>
              </w:rPr>
            </w:pPr>
          </w:p>
        </w:tc>
        <w:tc>
          <w:tcPr>
            <w:tcW w:w="5833" w:type="dxa"/>
            <w:gridSpan w:val="3"/>
            <w:vAlign w:val="center"/>
          </w:tcPr>
          <w:p w:rsidR="003D571A" w:rsidRPr="00B36FA0" w:rsidRDefault="003D571A" w:rsidP="00FC6CEC">
            <w:pPr>
              <w:rPr>
                <w:rFonts w:ascii="宋体" w:hAnsi="宋体" w:cs="宋体"/>
                <w:color w:val="000000"/>
                <w:sz w:val="24"/>
              </w:rPr>
            </w:pP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993"/>
          <w:jc w:val="center"/>
        </w:trPr>
        <w:tc>
          <w:tcPr>
            <w:tcW w:w="14302" w:type="dxa"/>
            <w:gridSpan w:val="10"/>
            <w:vAlign w:val="center"/>
          </w:tcPr>
          <w:p w:rsidR="003D571A" w:rsidRPr="00B36FA0" w:rsidRDefault="003D571A" w:rsidP="00FC6CEC">
            <w:pPr>
              <w:widowControl/>
              <w:jc w:val="center"/>
              <w:textAlignment w:val="center"/>
              <w:rPr>
                <w:rFonts w:ascii="方正小标宋简体" w:eastAsia="方正小标宋简体" w:hAnsi="方正小标宋简体" w:cs="方正小标宋简体"/>
                <w:color w:val="000000"/>
                <w:sz w:val="44"/>
                <w:szCs w:val="44"/>
              </w:rPr>
            </w:pPr>
            <w:r w:rsidRPr="00B36FA0">
              <w:rPr>
                <w:rFonts w:ascii="方正小标宋简体" w:eastAsia="方正小标宋简体" w:hAnsi="方正小标宋简体" w:cs="方正小标宋简体" w:hint="eastAsia"/>
                <w:color w:val="000000"/>
                <w:kern w:val="0"/>
                <w:sz w:val="44"/>
                <w:szCs w:val="44"/>
              </w:rPr>
              <w:t>免予行政强制事项清单</w:t>
            </w:r>
          </w:p>
        </w:tc>
      </w:tr>
      <w:tr w:rsidR="003D571A" w:rsidRPr="00B36FA0" w:rsidTr="00FC6CEC">
        <w:trPr>
          <w:trHeight w:hRule="exact" w:val="567"/>
          <w:jc w:val="center"/>
        </w:trPr>
        <w:tc>
          <w:tcPr>
            <w:tcW w:w="9832" w:type="dxa"/>
            <w:gridSpan w:val="7"/>
            <w:vAlign w:val="center"/>
          </w:tcPr>
          <w:p w:rsidR="003D571A" w:rsidRPr="003656E0" w:rsidRDefault="003D571A" w:rsidP="00FC6CEC">
            <w:pPr>
              <w:rPr>
                <w:rFonts w:ascii="宋体" w:hAnsi="宋体" w:cs="宋体"/>
                <w:color w:val="000000"/>
                <w:sz w:val="24"/>
              </w:rPr>
            </w:pPr>
            <w:r w:rsidRPr="00B36FA0">
              <w:rPr>
                <w:rFonts w:ascii="黑体" w:eastAsia="黑体" w:hAnsi="宋体" w:hint="eastAsia"/>
                <w:color w:val="000000"/>
                <w:kern w:val="0"/>
                <w:sz w:val="28"/>
                <w:szCs w:val="28"/>
              </w:rPr>
              <w:t>单位：（公章）</w:t>
            </w:r>
            <w:r>
              <w:rPr>
                <w:rFonts w:ascii="黑体" w:eastAsia="黑体" w:hAnsi="宋体" w:hint="eastAsia"/>
                <w:color w:val="000000"/>
                <w:kern w:val="0"/>
                <w:sz w:val="28"/>
                <w:szCs w:val="28"/>
              </w:rPr>
              <w:t>泉州市</w:t>
            </w:r>
            <w:r>
              <w:rPr>
                <w:rFonts w:ascii="黑体" w:eastAsia="黑体" w:hAnsi="宋体"/>
                <w:color w:val="000000"/>
                <w:kern w:val="0"/>
                <w:sz w:val="28"/>
                <w:szCs w:val="28"/>
              </w:rPr>
              <w:t>住房</w:t>
            </w:r>
            <w:r>
              <w:rPr>
                <w:rFonts w:ascii="黑体" w:eastAsia="黑体" w:hAnsi="宋体" w:hint="eastAsia"/>
                <w:color w:val="000000"/>
                <w:kern w:val="0"/>
                <w:sz w:val="28"/>
                <w:szCs w:val="28"/>
              </w:rPr>
              <w:t>公积金</w:t>
            </w:r>
            <w:r>
              <w:rPr>
                <w:rFonts w:ascii="黑体" w:eastAsia="黑体" w:hAnsi="宋体"/>
                <w:color w:val="000000"/>
                <w:kern w:val="0"/>
                <w:sz w:val="28"/>
                <w:szCs w:val="28"/>
              </w:rPr>
              <w:t>管理中心</w:t>
            </w:r>
          </w:p>
        </w:tc>
        <w:tc>
          <w:tcPr>
            <w:tcW w:w="3272" w:type="dxa"/>
            <w:gridSpan w:val="2"/>
            <w:vAlign w:val="center"/>
          </w:tcPr>
          <w:p w:rsidR="003D571A" w:rsidRPr="00B36FA0" w:rsidRDefault="003D571A" w:rsidP="00FC6CEC">
            <w:pPr>
              <w:rPr>
                <w:rFonts w:ascii="宋体" w:hAnsi="宋体" w:cs="宋体"/>
                <w:color w:val="000000"/>
                <w:sz w:val="24"/>
              </w:rPr>
            </w:pPr>
          </w:p>
        </w:tc>
        <w:tc>
          <w:tcPr>
            <w:tcW w:w="1198" w:type="dxa"/>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tcBorders>
              <w:top w:val="single" w:sz="12" w:space="0" w:color="000000"/>
              <w:left w:val="single" w:sz="12"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序号</w:t>
            </w:r>
          </w:p>
        </w:tc>
        <w:tc>
          <w:tcPr>
            <w:tcW w:w="2987" w:type="dxa"/>
            <w:gridSpan w:val="3"/>
            <w:tcBorders>
              <w:top w:val="single" w:sz="12"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行政强制事项</w:t>
            </w:r>
          </w:p>
        </w:tc>
        <w:tc>
          <w:tcPr>
            <w:tcW w:w="1992" w:type="dxa"/>
            <w:tcBorders>
              <w:top w:val="single" w:sz="12" w:space="0" w:color="000000"/>
              <w:left w:val="single" w:sz="4" w:space="0" w:color="000000"/>
              <w:bottom w:val="single" w:sz="4" w:space="0" w:color="000000"/>
              <w:right w:val="single" w:sz="4" w:space="0" w:color="auto"/>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sz w:val="28"/>
                <w:szCs w:val="28"/>
              </w:rPr>
              <w:t>实施机关</w:t>
            </w:r>
          </w:p>
        </w:tc>
        <w:tc>
          <w:tcPr>
            <w:tcW w:w="3841" w:type="dxa"/>
            <w:gridSpan w:val="2"/>
            <w:tcBorders>
              <w:top w:val="single" w:sz="12" w:space="0" w:color="000000"/>
              <w:left w:val="single" w:sz="4" w:space="0" w:color="auto"/>
              <w:bottom w:val="single" w:sz="4" w:space="0" w:color="000000"/>
              <w:right w:val="single" w:sz="4" w:space="0" w:color="000000"/>
            </w:tcBorders>
            <w:vAlign w:val="center"/>
          </w:tcPr>
          <w:p w:rsidR="003D571A" w:rsidRPr="00B36FA0" w:rsidRDefault="003D571A" w:rsidP="00FC6CEC">
            <w:pPr>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免予行政强制适用条件</w:t>
            </w:r>
          </w:p>
        </w:tc>
        <w:tc>
          <w:tcPr>
            <w:tcW w:w="3272" w:type="dxa"/>
            <w:gridSpan w:val="2"/>
            <w:tcBorders>
              <w:top w:val="single" w:sz="12" w:space="0" w:color="000000"/>
              <w:left w:val="single" w:sz="4" w:space="0" w:color="000000"/>
              <w:bottom w:val="single" w:sz="4" w:space="0" w:color="000000"/>
              <w:right w:val="single" w:sz="4"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法律依据</w:t>
            </w:r>
          </w:p>
        </w:tc>
        <w:tc>
          <w:tcPr>
            <w:tcW w:w="1198" w:type="dxa"/>
            <w:tcBorders>
              <w:top w:val="single" w:sz="12" w:space="0" w:color="000000"/>
              <w:left w:val="single" w:sz="4" w:space="0" w:color="000000"/>
              <w:bottom w:val="single" w:sz="4" w:space="0" w:color="000000"/>
              <w:right w:val="single" w:sz="12" w:space="0" w:color="000000"/>
            </w:tcBorders>
            <w:vAlign w:val="center"/>
          </w:tcPr>
          <w:p w:rsidR="003D571A" w:rsidRPr="00B36FA0" w:rsidRDefault="003D571A" w:rsidP="00FC6CEC">
            <w:pPr>
              <w:widowControl/>
              <w:jc w:val="center"/>
              <w:textAlignment w:val="center"/>
              <w:rPr>
                <w:rFonts w:ascii="黑体" w:eastAsia="黑体" w:hAnsi="宋体"/>
                <w:color w:val="000000"/>
                <w:sz w:val="28"/>
                <w:szCs w:val="28"/>
              </w:rPr>
            </w:pPr>
            <w:r w:rsidRPr="00B36FA0">
              <w:rPr>
                <w:rFonts w:ascii="黑体" w:eastAsia="黑体" w:hAnsi="宋体" w:hint="eastAsia"/>
                <w:color w:val="000000"/>
                <w:kern w:val="0"/>
                <w:sz w:val="28"/>
                <w:szCs w:val="28"/>
              </w:rPr>
              <w:t>备注</w:t>
            </w:r>
          </w:p>
        </w:tc>
      </w:tr>
      <w:tr w:rsidR="003D571A" w:rsidRPr="00B36FA0" w:rsidTr="00FC6CEC">
        <w:trPr>
          <w:trHeight w:hRule="exact" w:val="567"/>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1</w:t>
            </w: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jc w:val="center"/>
              <w:rPr>
                <w:rFonts w:ascii="宋体" w:hAnsi="宋体" w:cs="宋体"/>
                <w:color w:val="000000"/>
                <w:sz w:val="24"/>
              </w:rPr>
            </w:pPr>
            <w:r w:rsidRPr="00B36FA0">
              <w:rPr>
                <w:rFonts w:ascii="宋体" w:hAnsi="宋体" w:cs="宋体" w:hint="eastAsia"/>
                <w:color w:val="000000"/>
                <w:sz w:val="24"/>
              </w:rPr>
              <w:t>无</w:t>
            </w: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rPr>
                <w:rFonts w:ascii="宋体" w:hAnsi="宋体" w:cs="宋体"/>
                <w:color w:val="000000"/>
                <w:sz w:val="24"/>
              </w:rPr>
            </w:pP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rPr>
                <w:rFonts w:ascii="宋体" w:hAnsi="宋体" w:cs="宋体"/>
                <w:color w:val="000000"/>
                <w:sz w:val="24"/>
              </w:rPr>
            </w:pP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rPr>
                <w:rFonts w:ascii="宋体" w:hAnsi="宋体" w:cs="宋体"/>
                <w:color w:val="000000"/>
                <w:sz w:val="24"/>
              </w:rPr>
            </w:pP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rPr>
                <w:rFonts w:ascii="宋体" w:hAnsi="宋体" w:cs="宋体"/>
                <w:color w:val="000000"/>
                <w:sz w:val="24"/>
              </w:rPr>
            </w:pP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rPr>
                <w:rFonts w:ascii="宋体" w:hAnsi="宋体" w:cs="宋体"/>
                <w:color w:val="000000"/>
                <w:sz w:val="24"/>
              </w:rPr>
            </w:pP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r w:rsidR="003D571A" w:rsidRPr="00B36FA0" w:rsidTr="00FC6CEC">
        <w:trPr>
          <w:trHeight w:hRule="exact" w:val="567"/>
          <w:jc w:val="center"/>
        </w:trPr>
        <w:tc>
          <w:tcPr>
            <w:tcW w:w="1012" w:type="dxa"/>
            <w:tcBorders>
              <w:top w:val="single" w:sz="4" w:space="0" w:color="000000"/>
              <w:left w:val="single" w:sz="12"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2987" w:type="dxa"/>
            <w:gridSpan w:val="3"/>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992" w:type="dxa"/>
            <w:tcBorders>
              <w:top w:val="single" w:sz="4" w:space="0" w:color="000000"/>
              <w:left w:val="single" w:sz="4" w:space="0" w:color="000000"/>
              <w:bottom w:val="single" w:sz="4" w:space="0" w:color="000000"/>
              <w:right w:val="single" w:sz="4" w:space="0" w:color="auto"/>
            </w:tcBorders>
            <w:vAlign w:val="center"/>
          </w:tcPr>
          <w:p w:rsidR="003D571A" w:rsidRPr="00B36FA0" w:rsidRDefault="003D571A" w:rsidP="00FC6CEC">
            <w:pPr>
              <w:rPr>
                <w:rFonts w:ascii="宋体" w:hAnsi="宋体" w:cs="宋体"/>
                <w:color w:val="000000"/>
                <w:sz w:val="24"/>
              </w:rPr>
            </w:pPr>
          </w:p>
        </w:tc>
        <w:tc>
          <w:tcPr>
            <w:tcW w:w="3841" w:type="dxa"/>
            <w:gridSpan w:val="2"/>
            <w:tcBorders>
              <w:top w:val="single" w:sz="4" w:space="0" w:color="000000"/>
              <w:left w:val="single" w:sz="4" w:space="0" w:color="auto"/>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3272" w:type="dxa"/>
            <w:gridSpan w:val="2"/>
            <w:tcBorders>
              <w:top w:val="single" w:sz="4" w:space="0" w:color="000000"/>
              <w:left w:val="single" w:sz="4" w:space="0" w:color="000000"/>
              <w:bottom w:val="single" w:sz="4" w:space="0" w:color="000000"/>
              <w:right w:val="single" w:sz="4" w:space="0" w:color="000000"/>
            </w:tcBorders>
            <w:vAlign w:val="center"/>
          </w:tcPr>
          <w:p w:rsidR="003D571A" w:rsidRPr="00B36FA0" w:rsidRDefault="003D571A" w:rsidP="00FC6CEC">
            <w:pPr>
              <w:rPr>
                <w:rFonts w:ascii="宋体" w:hAnsi="宋体" w:cs="宋体"/>
                <w:color w:val="000000"/>
                <w:sz w:val="24"/>
              </w:rPr>
            </w:pPr>
          </w:p>
        </w:tc>
        <w:tc>
          <w:tcPr>
            <w:tcW w:w="1198" w:type="dxa"/>
            <w:tcBorders>
              <w:top w:val="single" w:sz="4" w:space="0" w:color="000000"/>
              <w:left w:val="single" w:sz="4" w:space="0" w:color="000000"/>
              <w:bottom w:val="single" w:sz="4" w:space="0" w:color="000000"/>
              <w:right w:val="single" w:sz="12" w:space="0" w:color="000000"/>
            </w:tcBorders>
            <w:vAlign w:val="center"/>
          </w:tcPr>
          <w:p w:rsidR="003D571A" w:rsidRPr="00B36FA0" w:rsidRDefault="003D571A" w:rsidP="00FC6CEC">
            <w:pPr>
              <w:rPr>
                <w:rFonts w:ascii="宋体" w:hAnsi="宋体" w:cs="宋体"/>
                <w:color w:val="000000"/>
                <w:sz w:val="24"/>
              </w:rPr>
            </w:pPr>
          </w:p>
        </w:tc>
      </w:tr>
    </w:tbl>
    <w:p w:rsidR="003D571A" w:rsidRDefault="003D571A" w:rsidP="003D571A"/>
    <w:p w:rsidR="003D571A" w:rsidRDefault="003D571A" w:rsidP="003D571A"/>
    <w:p w:rsidR="003D571A" w:rsidRDefault="003D571A" w:rsidP="003D571A"/>
    <w:p w:rsidR="003D571A" w:rsidRDefault="003D571A" w:rsidP="003D571A"/>
    <w:p w:rsidR="003D571A" w:rsidRDefault="003D571A" w:rsidP="003D571A"/>
    <w:p w:rsidR="003D571A" w:rsidRPr="00B36FA0" w:rsidRDefault="003D571A" w:rsidP="003D571A"/>
    <w:p w:rsidR="00E32A9B" w:rsidRDefault="00E32A9B">
      <w:bookmarkStart w:id="0" w:name="_GoBack"/>
      <w:bookmarkEnd w:id="0"/>
    </w:p>
    <w:sectPr w:rsidR="00E32A9B" w:rsidSect="00B36F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A6" w:rsidRDefault="00A20BA6" w:rsidP="003D571A">
      <w:r>
        <w:separator/>
      </w:r>
    </w:p>
  </w:endnote>
  <w:endnote w:type="continuationSeparator" w:id="0">
    <w:p w:rsidR="00A20BA6" w:rsidRDefault="00A20BA6" w:rsidP="003D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script"/>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A6" w:rsidRDefault="00A20BA6" w:rsidP="003D571A">
      <w:r>
        <w:separator/>
      </w:r>
    </w:p>
  </w:footnote>
  <w:footnote w:type="continuationSeparator" w:id="0">
    <w:p w:rsidR="00A20BA6" w:rsidRDefault="00A20BA6" w:rsidP="003D5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A9"/>
    <w:rsid w:val="003D571A"/>
    <w:rsid w:val="00A20BA6"/>
    <w:rsid w:val="00D438A9"/>
    <w:rsid w:val="00E32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FB8A92-8537-4C08-8106-279FF5DF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简体"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1A"/>
    <w:pPr>
      <w:widowControl w:val="0"/>
      <w:jc w:val="both"/>
    </w:pPr>
    <w:rPr>
      <w:rFonts w:ascii="Calibri" w:eastAsia="宋体" w:hAnsi="Calibri"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71A"/>
    <w:pPr>
      <w:pBdr>
        <w:bottom w:val="single" w:sz="6" w:space="1" w:color="auto"/>
      </w:pBdr>
      <w:tabs>
        <w:tab w:val="center" w:pos="4153"/>
        <w:tab w:val="right" w:pos="8306"/>
      </w:tabs>
      <w:snapToGrid w:val="0"/>
      <w:jc w:val="center"/>
    </w:pPr>
    <w:rPr>
      <w:rFonts w:ascii="Times New Roman" w:eastAsia="方正仿宋简体" w:hAnsi="Times New Roman" w:cstheme="minorBidi"/>
      <w:sz w:val="18"/>
      <w:szCs w:val="18"/>
    </w:rPr>
  </w:style>
  <w:style w:type="character" w:customStyle="1" w:styleId="a4">
    <w:name w:val="页眉 字符"/>
    <w:basedOn w:val="a0"/>
    <w:link w:val="a3"/>
    <w:uiPriority w:val="99"/>
    <w:rsid w:val="003D571A"/>
    <w:rPr>
      <w:sz w:val="18"/>
      <w:szCs w:val="18"/>
    </w:rPr>
  </w:style>
  <w:style w:type="paragraph" w:styleId="a5">
    <w:name w:val="footer"/>
    <w:basedOn w:val="a"/>
    <w:link w:val="a6"/>
    <w:uiPriority w:val="99"/>
    <w:unhideWhenUsed/>
    <w:rsid w:val="003D571A"/>
    <w:pPr>
      <w:tabs>
        <w:tab w:val="center" w:pos="4153"/>
        <w:tab w:val="right" w:pos="8306"/>
      </w:tabs>
      <w:snapToGrid w:val="0"/>
      <w:jc w:val="left"/>
    </w:pPr>
    <w:rPr>
      <w:rFonts w:ascii="Times New Roman" w:eastAsia="方正仿宋简体" w:hAnsi="Times New Roman" w:cstheme="minorBidi"/>
      <w:sz w:val="18"/>
      <w:szCs w:val="18"/>
    </w:rPr>
  </w:style>
  <w:style w:type="character" w:customStyle="1" w:styleId="a6">
    <w:name w:val="页脚 字符"/>
    <w:basedOn w:val="a0"/>
    <w:link w:val="a5"/>
    <w:uiPriority w:val="99"/>
    <w:rsid w:val="003D57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2022-05-26T09:08:00Z</dcterms:created>
  <dcterms:modified xsi:type="dcterms:W3CDTF">2022-05-26T09:08:00Z</dcterms:modified>
</cp:coreProperties>
</file>